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97E9" w14:textId="77777777" w:rsidR="00825940" w:rsidRDefault="00825940" w:rsidP="00825940"/>
    <w:p w14:paraId="106BB7D7" w14:textId="77777777" w:rsidR="00825940" w:rsidRDefault="00825940" w:rsidP="00825940"/>
    <w:p w14:paraId="0F785FB1" w14:textId="77777777" w:rsidR="00825940" w:rsidRDefault="00825940" w:rsidP="00825940"/>
    <w:p w14:paraId="17FBBFB4" w14:textId="77777777" w:rsidR="00825940" w:rsidRDefault="00825940" w:rsidP="00825940"/>
    <w:p w14:paraId="2FF60AEC" w14:textId="77777777" w:rsidR="00825940" w:rsidRDefault="00825940" w:rsidP="00825940"/>
    <w:p w14:paraId="0D0DD1DC" w14:textId="77777777" w:rsidR="00825940" w:rsidRDefault="00825940" w:rsidP="00825940"/>
    <w:p w14:paraId="66389B65" w14:textId="77777777" w:rsidR="00825940" w:rsidRDefault="00825940" w:rsidP="00825940"/>
    <w:p w14:paraId="24AE4D8E" w14:textId="77777777" w:rsidR="00825940" w:rsidRDefault="00825940" w:rsidP="00825940"/>
    <w:p w14:paraId="4DE20E96" w14:textId="77777777" w:rsidR="00825940" w:rsidRDefault="00825940" w:rsidP="00825940"/>
    <w:p w14:paraId="74566DB3" w14:textId="77777777" w:rsidR="00825940" w:rsidRDefault="00825940" w:rsidP="00825940"/>
    <w:p w14:paraId="32BB6ABB" w14:textId="77777777" w:rsidR="00825940" w:rsidRDefault="00825940" w:rsidP="00825940"/>
    <w:p w14:paraId="5AFA67C4" w14:textId="77777777" w:rsidR="00825940" w:rsidRDefault="00825940" w:rsidP="00825940"/>
    <w:p w14:paraId="536BB041" w14:textId="77777777" w:rsidR="00825940" w:rsidRDefault="00825940" w:rsidP="00825940"/>
    <w:p w14:paraId="65559696" w14:textId="77777777" w:rsidR="00825940" w:rsidRDefault="00825940" w:rsidP="00825940"/>
    <w:p w14:paraId="1F7EE4B1" w14:textId="77777777" w:rsidR="00825940" w:rsidRDefault="00825940" w:rsidP="00825940"/>
    <w:p w14:paraId="621818DD" w14:textId="77777777" w:rsidR="00825940" w:rsidRDefault="00825940" w:rsidP="00825940"/>
    <w:p w14:paraId="517EC9D3" w14:textId="2804EDC4" w:rsidR="00825940" w:rsidRPr="00B23DE8" w:rsidRDefault="00825940" w:rsidP="00825940">
      <w:pPr>
        <w:jc w:val="center"/>
        <w:rPr>
          <w:b/>
          <w:bCs/>
          <w:iCs/>
          <w:color w:val="2F5496" w:themeColor="accent1" w:themeShade="BF"/>
          <w:sz w:val="52"/>
          <w:szCs w:val="52"/>
        </w:rPr>
      </w:pPr>
      <w:r w:rsidRPr="006F3761">
        <w:rPr>
          <w:b/>
          <w:bCs/>
          <w:iCs/>
          <w:color w:val="2F5496" w:themeColor="accent1" w:themeShade="BF"/>
          <w:sz w:val="52"/>
          <w:szCs w:val="52"/>
        </w:rPr>
        <w:t>CONTRATTO DI STOCCAGGIO PER L’ANNO TERMICO 20</w:t>
      </w:r>
      <w:r w:rsidR="00CC16F9">
        <w:rPr>
          <w:b/>
          <w:bCs/>
          <w:iCs/>
          <w:color w:val="2F5496" w:themeColor="accent1" w:themeShade="BF"/>
          <w:sz w:val="52"/>
          <w:szCs w:val="52"/>
        </w:rPr>
        <w:t>2</w:t>
      </w:r>
      <w:r w:rsidR="0038328E">
        <w:rPr>
          <w:b/>
          <w:bCs/>
          <w:iCs/>
          <w:color w:val="2F5496" w:themeColor="accent1" w:themeShade="BF"/>
          <w:sz w:val="52"/>
          <w:szCs w:val="52"/>
        </w:rPr>
        <w:t>5</w:t>
      </w:r>
      <w:r w:rsidRPr="006F3761">
        <w:rPr>
          <w:b/>
          <w:bCs/>
          <w:iCs/>
          <w:color w:val="2F5496" w:themeColor="accent1" w:themeShade="BF"/>
          <w:sz w:val="52"/>
          <w:szCs w:val="52"/>
        </w:rPr>
        <w:t>/20</w:t>
      </w:r>
      <w:r>
        <w:rPr>
          <w:b/>
          <w:bCs/>
          <w:iCs/>
          <w:color w:val="2F5496" w:themeColor="accent1" w:themeShade="BF"/>
          <w:sz w:val="52"/>
          <w:szCs w:val="52"/>
        </w:rPr>
        <w:t>2</w:t>
      </w:r>
      <w:r w:rsidR="0038328E">
        <w:rPr>
          <w:b/>
          <w:bCs/>
          <w:iCs/>
          <w:color w:val="2F5496" w:themeColor="accent1" w:themeShade="BF"/>
          <w:sz w:val="52"/>
          <w:szCs w:val="52"/>
        </w:rPr>
        <w:t>6</w:t>
      </w:r>
    </w:p>
    <w:p w14:paraId="081180F1" w14:textId="77777777" w:rsidR="00825940" w:rsidRDefault="00825940" w:rsidP="00825940">
      <w:pPr>
        <w:rPr>
          <w:b/>
          <w:bCs/>
          <w:iCs/>
          <w:color w:val="4472C4" w:themeColor="accent1"/>
          <w:sz w:val="24"/>
        </w:rPr>
      </w:pPr>
      <w:r>
        <w:rPr>
          <w:b/>
          <w:bCs/>
          <w:iCs/>
          <w:color w:val="4472C4" w:themeColor="accent1"/>
          <w:sz w:val="24"/>
        </w:rPr>
        <w:br w:type="page"/>
      </w:r>
    </w:p>
    <w:p w14:paraId="70497398" w14:textId="77777777" w:rsidR="00364755" w:rsidRPr="003C21C2" w:rsidRDefault="00364755" w:rsidP="00364755">
      <w:pPr>
        <w:rPr>
          <w:rFonts w:cstheme="minorHAnsi"/>
          <w:bCs/>
          <w:iCs/>
        </w:rPr>
      </w:pPr>
      <w:r w:rsidRPr="003C21C2">
        <w:rPr>
          <w:rFonts w:cstheme="minorHAnsi"/>
          <w:bCs/>
          <w:iCs/>
        </w:rPr>
        <w:lastRenderedPageBreak/>
        <w:t>Il presente contratto di stoccaggio (“</w:t>
      </w:r>
      <w:r w:rsidRPr="003C21C2">
        <w:rPr>
          <w:rFonts w:cstheme="minorHAnsi"/>
          <w:b/>
          <w:bCs/>
          <w:iCs/>
        </w:rPr>
        <w:t>Contratto</w:t>
      </w:r>
      <w:r w:rsidRPr="003C21C2">
        <w:rPr>
          <w:rFonts w:cstheme="minorHAnsi"/>
          <w:bCs/>
          <w:iCs/>
        </w:rPr>
        <w:t xml:space="preserve">”) è stipulato a Milano in data </w:t>
      </w:r>
      <w:r w:rsidRPr="003C21C2">
        <w:rPr>
          <w:rFonts w:cstheme="minorHAnsi"/>
          <w:b/>
          <w:bCs/>
          <w:iCs/>
        </w:rPr>
        <w:t>[·]</w:t>
      </w:r>
    </w:p>
    <w:p w14:paraId="4CE48607" w14:textId="77777777" w:rsidR="00364755" w:rsidRPr="003C21C2" w:rsidRDefault="00364755" w:rsidP="00364755">
      <w:pPr>
        <w:jc w:val="center"/>
        <w:rPr>
          <w:rFonts w:cstheme="minorHAnsi"/>
          <w:bCs/>
          <w:iCs/>
          <w:sz w:val="20"/>
          <w:szCs w:val="20"/>
        </w:rPr>
      </w:pPr>
      <w:r w:rsidRPr="003C21C2">
        <w:rPr>
          <w:rFonts w:cstheme="minorHAnsi"/>
          <w:bCs/>
          <w:iCs/>
          <w:sz w:val="20"/>
          <w:szCs w:val="20"/>
        </w:rPr>
        <w:t>tra</w:t>
      </w:r>
    </w:p>
    <w:p w14:paraId="75F6A576" w14:textId="05769869" w:rsidR="00364755" w:rsidRPr="003C21C2" w:rsidRDefault="00364755" w:rsidP="00364755">
      <w:pPr>
        <w:rPr>
          <w:rFonts w:cstheme="minorHAnsi"/>
          <w:sz w:val="20"/>
          <w:szCs w:val="20"/>
        </w:rPr>
      </w:pPr>
      <w:r w:rsidRPr="00280713">
        <w:rPr>
          <w:rFonts w:cstheme="minorHAnsi"/>
          <w:b/>
          <w:bCs/>
          <w:sz w:val="20"/>
          <w:szCs w:val="20"/>
        </w:rPr>
        <w:t>IGS S.p.A.</w:t>
      </w:r>
      <w:r w:rsidRPr="003C21C2">
        <w:rPr>
          <w:rFonts w:cstheme="minorHAnsi"/>
          <w:sz w:val="20"/>
          <w:szCs w:val="20"/>
        </w:rPr>
        <w:t xml:space="preserve"> con sede legale a Milano (MI) Via </w:t>
      </w:r>
      <w:r w:rsidR="0038328E">
        <w:rPr>
          <w:rFonts w:cstheme="minorHAnsi"/>
          <w:sz w:val="20"/>
          <w:szCs w:val="20"/>
        </w:rPr>
        <w:t>Della Chiusa 15</w:t>
      </w:r>
      <w:r w:rsidRPr="003C21C2">
        <w:rPr>
          <w:rFonts w:cstheme="minorHAnsi"/>
          <w:sz w:val="20"/>
          <w:szCs w:val="20"/>
        </w:rPr>
        <w:t xml:space="preserve"> CAP 2012</w:t>
      </w:r>
      <w:r w:rsidR="0038328E">
        <w:rPr>
          <w:rFonts w:cstheme="minorHAnsi"/>
          <w:sz w:val="20"/>
          <w:szCs w:val="20"/>
        </w:rPr>
        <w:t>2</w:t>
      </w:r>
      <w:r w:rsidRPr="003C21C2">
        <w:rPr>
          <w:rFonts w:cstheme="minorHAnsi"/>
          <w:sz w:val="20"/>
          <w:szCs w:val="20"/>
        </w:rPr>
        <w:t xml:space="preserve">, Numero R.E.A. MI – 1794613 Codice fiscale 08751271001, rappresentata </w:t>
      </w:r>
      <w:proofErr w:type="spellStart"/>
      <w:r w:rsidRPr="003C21C2">
        <w:rPr>
          <w:rFonts w:cstheme="minorHAnsi"/>
          <w:sz w:val="20"/>
          <w:szCs w:val="20"/>
        </w:rPr>
        <w:t>dall’Ing</w:t>
      </w:r>
      <w:proofErr w:type="spellEnd"/>
      <w:r w:rsidRPr="003C21C2">
        <w:rPr>
          <w:rFonts w:cstheme="minorHAnsi"/>
          <w:sz w:val="20"/>
          <w:szCs w:val="20"/>
        </w:rPr>
        <w:t>. Alberto Mariotti nella sua qualità Direttore Generale qui di seguito denominata “</w:t>
      </w:r>
      <w:r w:rsidRPr="003C21C2">
        <w:rPr>
          <w:rFonts w:cstheme="minorHAnsi"/>
          <w:b/>
          <w:sz w:val="20"/>
          <w:szCs w:val="20"/>
        </w:rPr>
        <w:t>IGS</w:t>
      </w:r>
      <w:r w:rsidRPr="003C21C2">
        <w:rPr>
          <w:rFonts w:cstheme="minorHAnsi"/>
          <w:sz w:val="20"/>
          <w:szCs w:val="20"/>
        </w:rPr>
        <w:t>”</w:t>
      </w:r>
    </w:p>
    <w:p w14:paraId="1236A7CA" w14:textId="77777777" w:rsidR="00364755" w:rsidRPr="003C21C2" w:rsidRDefault="00364755" w:rsidP="00364755">
      <w:pPr>
        <w:rPr>
          <w:rFonts w:cstheme="minorHAnsi"/>
          <w:sz w:val="20"/>
          <w:szCs w:val="20"/>
        </w:rPr>
      </w:pPr>
      <w:r w:rsidRPr="003C21C2">
        <w:rPr>
          <w:rFonts w:cstheme="minorHAnsi"/>
          <w:sz w:val="20"/>
          <w:szCs w:val="20"/>
        </w:rPr>
        <w:t>e</w:t>
      </w:r>
    </w:p>
    <w:p w14:paraId="55CFB70A" w14:textId="77777777" w:rsidR="00364755" w:rsidRPr="003C21C2" w:rsidRDefault="00364755" w:rsidP="00364755">
      <w:pPr>
        <w:rPr>
          <w:rFonts w:cstheme="minorHAnsi"/>
          <w:bCs/>
          <w:iCs/>
          <w:sz w:val="20"/>
          <w:szCs w:val="20"/>
        </w:rPr>
      </w:pPr>
      <w:r w:rsidRPr="003C21C2">
        <w:rPr>
          <w:rFonts w:cstheme="minorHAnsi"/>
          <w:bCs/>
          <w:iCs/>
          <w:sz w:val="20"/>
          <w:szCs w:val="20"/>
        </w:rPr>
        <w:t xml:space="preserve">[UTENTE] con sede legale a ………, Codice Fiscale……, Partita IVA….. numero iscrizione al Registro Imprese di ……, R.E.A., Codice Accisa….., </w:t>
      </w:r>
      <w:bookmarkStart w:id="0" w:name="_Hlk499885391"/>
      <w:r w:rsidRPr="003C21C2">
        <w:rPr>
          <w:rFonts w:cstheme="minorHAnsi"/>
          <w:bCs/>
          <w:iCs/>
          <w:sz w:val="20"/>
          <w:szCs w:val="20"/>
        </w:rPr>
        <w:t xml:space="preserve">rappresentata da …… nella sua qualità di ……., </w:t>
      </w:r>
      <w:bookmarkEnd w:id="0"/>
      <w:r w:rsidRPr="003C21C2">
        <w:rPr>
          <w:rFonts w:cstheme="minorHAnsi"/>
          <w:bCs/>
          <w:iCs/>
          <w:sz w:val="20"/>
          <w:szCs w:val="20"/>
        </w:rPr>
        <w:t>qui di seguito denominata “</w:t>
      </w:r>
      <w:r w:rsidRPr="003C21C2">
        <w:rPr>
          <w:rFonts w:cstheme="minorHAnsi"/>
          <w:b/>
          <w:bCs/>
          <w:iCs/>
          <w:sz w:val="20"/>
          <w:szCs w:val="20"/>
        </w:rPr>
        <w:t>Utente</w:t>
      </w:r>
      <w:r w:rsidRPr="003C21C2">
        <w:rPr>
          <w:rFonts w:cstheme="minorHAnsi"/>
          <w:bCs/>
          <w:iCs/>
          <w:sz w:val="20"/>
          <w:szCs w:val="20"/>
        </w:rPr>
        <w:t>”</w:t>
      </w:r>
    </w:p>
    <w:p w14:paraId="1CADDF7D" w14:textId="77777777" w:rsidR="00364755" w:rsidRPr="003C21C2" w:rsidRDefault="00364755" w:rsidP="00364755">
      <w:pPr>
        <w:rPr>
          <w:rFonts w:cstheme="minorHAnsi"/>
          <w:bCs/>
          <w:iCs/>
          <w:sz w:val="20"/>
          <w:szCs w:val="20"/>
        </w:rPr>
      </w:pPr>
      <w:r w:rsidRPr="003C21C2">
        <w:rPr>
          <w:rFonts w:cstheme="minorHAnsi"/>
          <w:bCs/>
          <w:iCs/>
          <w:sz w:val="20"/>
          <w:szCs w:val="20"/>
        </w:rPr>
        <w:t>di seguito indicate singolarmente come “Parte” e congiuntamente come “Parti”.</w:t>
      </w:r>
    </w:p>
    <w:p w14:paraId="5563849E" w14:textId="77777777" w:rsidR="00364755" w:rsidRPr="003C21C2" w:rsidRDefault="00364755" w:rsidP="00364755">
      <w:pPr>
        <w:autoSpaceDE w:val="0"/>
        <w:autoSpaceDN w:val="0"/>
        <w:adjustRightInd w:val="0"/>
        <w:rPr>
          <w:rFonts w:cstheme="minorHAnsi"/>
          <w:sz w:val="20"/>
          <w:szCs w:val="20"/>
        </w:rPr>
      </w:pPr>
    </w:p>
    <w:p w14:paraId="65E382CE"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Premesse</w:t>
      </w:r>
    </w:p>
    <w:p w14:paraId="641DF7C5" w14:textId="77777777" w:rsidR="00364755" w:rsidRPr="003C21C2" w:rsidRDefault="00364755" w:rsidP="00364755">
      <w:pPr>
        <w:pStyle w:val="Paragrafoelenco"/>
        <w:numPr>
          <w:ilvl w:val="0"/>
          <w:numId w:val="1"/>
        </w:numPr>
        <w:autoSpaceDE w:val="0"/>
        <w:autoSpaceDN w:val="0"/>
        <w:adjustRightInd w:val="0"/>
        <w:ind w:left="426" w:hanging="426"/>
        <w:rPr>
          <w:rFonts w:cstheme="minorHAnsi"/>
          <w:color w:val="000000"/>
          <w:sz w:val="20"/>
          <w:szCs w:val="20"/>
        </w:rPr>
      </w:pPr>
      <w:r w:rsidRPr="003C21C2">
        <w:rPr>
          <w:rFonts w:cstheme="minorHAnsi"/>
          <w:color w:val="000000"/>
          <w:sz w:val="20"/>
          <w:szCs w:val="20"/>
        </w:rPr>
        <w:t xml:space="preserve">IGS svolge, sulla base della concessione rilasciata dal Ministero dello sviluppo economico, l’attività di stoccaggio di Gas Naturale presso l’Impianto di Stoccaggio di Cornegliano Laudense attribuito alla stessa in concessione. </w:t>
      </w:r>
    </w:p>
    <w:p w14:paraId="6CB71FB9" w14:textId="77777777" w:rsidR="00364755" w:rsidRPr="003C21C2" w:rsidRDefault="00364755" w:rsidP="00364755">
      <w:pPr>
        <w:pStyle w:val="Paragrafoelenco"/>
        <w:numPr>
          <w:ilvl w:val="0"/>
          <w:numId w:val="1"/>
        </w:numPr>
        <w:autoSpaceDE w:val="0"/>
        <w:autoSpaceDN w:val="0"/>
        <w:adjustRightInd w:val="0"/>
        <w:ind w:left="426" w:hanging="426"/>
        <w:rPr>
          <w:rFonts w:cstheme="minorHAnsi"/>
          <w:color w:val="000000"/>
          <w:sz w:val="20"/>
          <w:szCs w:val="20"/>
        </w:rPr>
      </w:pPr>
      <w:r w:rsidRPr="003C21C2">
        <w:rPr>
          <w:rFonts w:cstheme="minorHAnsi"/>
          <w:color w:val="000000"/>
          <w:sz w:val="20"/>
          <w:szCs w:val="20"/>
        </w:rPr>
        <w:t>L’Utente è il soggetto utilizzatore dell’Impianto di Stoccaggio ed è interessato ad usufruire di uno o più dei Servizi di Stoccaggio offerti secondo le regole definite nel Codice di Stoccaggio di IGS (di seguito “</w:t>
      </w:r>
      <w:r w:rsidRPr="003C21C2">
        <w:rPr>
          <w:rFonts w:cstheme="minorHAnsi"/>
          <w:b/>
          <w:color w:val="000000"/>
          <w:sz w:val="20"/>
          <w:szCs w:val="20"/>
        </w:rPr>
        <w:t>Codice</w:t>
      </w:r>
      <w:r w:rsidRPr="003C21C2">
        <w:rPr>
          <w:rFonts w:cstheme="minorHAnsi"/>
          <w:color w:val="000000"/>
          <w:sz w:val="20"/>
          <w:szCs w:val="20"/>
        </w:rPr>
        <w:t xml:space="preserve">”) pubblicato sul sito Internet di IGS. </w:t>
      </w:r>
    </w:p>
    <w:p w14:paraId="4848F045" w14:textId="013FBC01" w:rsidR="00364755" w:rsidRPr="003C21C2" w:rsidRDefault="00364755" w:rsidP="00364755">
      <w:pPr>
        <w:pStyle w:val="Paragrafoelenco"/>
        <w:numPr>
          <w:ilvl w:val="0"/>
          <w:numId w:val="1"/>
        </w:numPr>
        <w:autoSpaceDE w:val="0"/>
        <w:autoSpaceDN w:val="0"/>
        <w:adjustRightInd w:val="0"/>
        <w:ind w:left="426" w:hanging="426"/>
        <w:rPr>
          <w:rFonts w:cstheme="minorHAnsi"/>
          <w:color w:val="000000"/>
          <w:sz w:val="20"/>
          <w:szCs w:val="20"/>
        </w:rPr>
      </w:pPr>
      <w:r w:rsidRPr="003C21C2">
        <w:rPr>
          <w:rFonts w:cstheme="minorHAnsi"/>
          <w:color w:val="000000"/>
          <w:sz w:val="20"/>
          <w:szCs w:val="20"/>
        </w:rPr>
        <w:t xml:space="preserve">Con il presente Contratto le Parti intendono convenire i termini e le condizioni che, subordinatamente all’avveramento della condizione sospensiva prevista </w:t>
      </w:r>
      <w:r w:rsidRPr="00364755">
        <w:rPr>
          <w:rFonts w:cstheme="minorHAnsi"/>
          <w:color w:val="000000"/>
          <w:sz w:val="20"/>
          <w:szCs w:val="20"/>
        </w:rPr>
        <w:t>all’articolo 3 del Contratto</w:t>
      </w:r>
      <w:r w:rsidRPr="003C21C2">
        <w:rPr>
          <w:rFonts w:cstheme="minorHAnsi"/>
          <w:color w:val="000000"/>
          <w:sz w:val="20"/>
          <w:szCs w:val="20"/>
        </w:rPr>
        <w:t>, regoleranno uno o più Servizi di Stoccaggio che verranno resi da IGS in favore dell’Utente.</w:t>
      </w:r>
    </w:p>
    <w:p w14:paraId="31366ED8"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1 PREMESSE E ALLEGATI</w:t>
      </w:r>
    </w:p>
    <w:p w14:paraId="10471DE7" w14:textId="77777777" w:rsidR="00364755" w:rsidRPr="003C21C2" w:rsidRDefault="00364755" w:rsidP="00364755">
      <w:pPr>
        <w:pStyle w:val="Paragrafoelenco"/>
        <w:numPr>
          <w:ilvl w:val="1"/>
          <w:numId w:val="2"/>
        </w:numPr>
        <w:autoSpaceDE w:val="0"/>
        <w:autoSpaceDN w:val="0"/>
        <w:adjustRightInd w:val="0"/>
        <w:ind w:left="709" w:hanging="720"/>
        <w:rPr>
          <w:rFonts w:cstheme="minorHAnsi"/>
          <w:color w:val="000000"/>
          <w:sz w:val="20"/>
          <w:szCs w:val="20"/>
        </w:rPr>
      </w:pPr>
      <w:r w:rsidRPr="003C21C2">
        <w:rPr>
          <w:rFonts w:cstheme="minorHAnsi"/>
          <w:color w:val="000000"/>
          <w:sz w:val="20"/>
          <w:szCs w:val="20"/>
        </w:rPr>
        <w:t>Le premesse e gli allegati costituiscono parte integrante e sostanziale del presente Contratto.</w:t>
      </w:r>
    </w:p>
    <w:p w14:paraId="1352DAB2" w14:textId="77777777" w:rsidR="00364755" w:rsidRPr="003C21C2" w:rsidRDefault="00364755" w:rsidP="00364755">
      <w:pPr>
        <w:pStyle w:val="Paragrafoelenco"/>
        <w:numPr>
          <w:ilvl w:val="1"/>
          <w:numId w:val="2"/>
        </w:numPr>
        <w:autoSpaceDE w:val="0"/>
        <w:autoSpaceDN w:val="0"/>
        <w:adjustRightInd w:val="0"/>
        <w:ind w:left="709" w:hanging="720"/>
        <w:rPr>
          <w:rFonts w:cstheme="minorHAnsi"/>
          <w:color w:val="000000"/>
          <w:sz w:val="20"/>
          <w:szCs w:val="20"/>
        </w:rPr>
      </w:pPr>
      <w:r w:rsidRPr="003C21C2">
        <w:rPr>
          <w:rFonts w:cstheme="minorHAnsi"/>
          <w:color w:val="000000"/>
          <w:sz w:val="20"/>
          <w:szCs w:val="20"/>
        </w:rPr>
        <w:t xml:space="preserve">I termini con la lettera maiuscola utilizzati nel presente Contratto, ove non diversamente definiti, hanno il significato ad essi attribuito nel glossario del Codice. </w:t>
      </w:r>
    </w:p>
    <w:p w14:paraId="6C9CA5D8"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2 OGGETTO DEL CONTRATTO</w:t>
      </w:r>
    </w:p>
    <w:p w14:paraId="50933EBD"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Il Contratto ha per oggetto la messa a disposizione da parte di IGS di uno o più dei Servizi di Stoccaggio, così come meglio individuati nel Codice, in favore dell’Utente.</w:t>
      </w:r>
    </w:p>
    <w:p w14:paraId="3BDAA876"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3 CONDIZIONE SOSPENSIVA. ENTRATA IN VIGORE E DURATA DEL CONTRATTO</w:t>
      </w:r>
    </w:p>
    <w:p w14:paraId="4E7D7B80" w14:textId="36CA2B0F" w:rsidR="00364755" w:rsidRPr="003C21C2" w:rsidRDefault="00364755" w:rsidP="00364755">
      <w:pPr>
        <w:pStyle w:val="Paragrafoelenco"/>
        <w:numPr>
          <w:ilvl w:val="1"/>
          <w:numId w:val="5"/>
        </w:numPr>
        <w:autoSpaceDE w:val="0"/>
        <w:autoSpaceDN w:val="0"/>
        <w:adjustRightInd w:val="0"/>
        <w:ind w:hanging="720"/>
        <w:rPr>
          <w:rFonts w:cstheme="minorHAnsi"/>
          <w:color w:val="000000"/>
          <w:sz w:val="20"/>
          <w:szCs w:val="20"/>
        </w:rPr>
      </w:pPr>
      <w:r w:rsidRPr="003C21C2">
        <w:rPr>
          <w:rFonts w:cstheme="minorHAnsi"/>
          <w:color w:val="000000"/>
          <w:sz w:val="20"/>
          <w:szCs w:val="20"/>
        </w:rPr>
        <w:t xml:space="preserve">L’efficacia del Contratto è sospensivamente condizionata alla definizione degli impegni di capacità di stoccaggio (quantità e durata) per almeno uno dei Servizi di Stoccaggio attraverso il perfezionamento di uno o più processi di Conferimento e/o cessione di capacità previsti </w:t>
      </w:r>
      <w:r w:rsidRPr="00364755">
        <w:rPr>
          <w:rFonts w:cstheme="minorHAnsi"/>
          <w:color w:val="000000"/>
          <w:sz w:val="20"/>
          <w:szCs w:val="20"/>
        </w:rPr>
        <w:t>al capitolo 5 e al paragrafo 6.5 del Codice</w:t>
      </w:r>
      <w:r w:rsidRPr="003C21C2">
        <w:rPr>
          <w:rFonts w:cstheme="minorHAnsi"/>
          <w:color w:val="000000"/>
          <w:sz w:val="20"/>
          <w:szCs w:val="20"/>
        </w:rPr>
        <w:t xml:space="preserve">. </w:t>
      </w:r>
    </w:p>
    <w:p w14:paraId="3EF7C606" w14:textId="4EC4D554" w:rsidR="00364755" w:rsidRPr="003C21C2" w:rsidRDefault="00364755" w:rsidP="00364755">
      <w:pPr>
        <w:pStyle w:val="Paragrafoelenco"/>
        <w:numPr>
          <w:ilvl w:val="1"/>
          <w:numId w:val="5"/>
        </w:numPr>
        <w:autoSpaceDE w:val="0"/>
        <w:autoSpaceDN w:val="0"/>
        <w:adjustRightInd w:val="0"/>
        <w:ind w:left="709" w:hanging="720"/>
        <w:rPr>
          <w:rFonts w:cstheme="minorHAnsi"/>
          <w:color w:val="000000"/>
          <w:sz w:val="20"/>
          <w:szCs w:val="20"/>
        </w:rPr>
      </w:pPr>
      <w:r w:rsidRPr="003C21C2">
        <w:rPr>
          <w:rFonts w:cstheme="minorHAnsi"/>
          <w:color w:val="000000"/>
          <w:sz w:val="20"/>
          <w:szCs w:val="20"/>
        </w:rPr>
        <w:t xml:space="preserve">La condizione sospensiva indicata al precedente </w:t>
      </w:r>
      <w:r w:rsidRPr="00364755">
        <w:rPr>
          <w:rFonts w:cstheme="minorHAnsi"/>
          <w:color w:val="000000"/>
          <w:sz w:val="20"/>
          <w:szCs w:val="20"/>
        </w:rPr>
        <w:t xml:space="preserve">articolo 3.1 dovrà </w:t>
      </w:r>
      <w:r w:rsidRPr="003C21C2">
        <w:rPr>
          <w:rFonts w:cstheme="minorHAnsi"/>
          <w:color w:val="000000"/>
          <w:sz w:val="20"/>
          <w:szCs w:val="20"/>
        </w:rPr>
        <w:t xml:space="preserve">avverarsi entro i termini previsti dal Codice ai fini del completamento dei predetti processi di Conferimento o cessioni di capacità. Le Parti si danno reciprocamente atto che il mancato avveramento, entro i termini di cui sopra, della condizione sospensiva di cui </w:t>
      </w:r>
      <w:r w:rsidRPr="00364755">
        <w:rPr>
          <w:rFonts w:cstheme="minorHAnsi"/>
          <w:color w:val="000000"/>
          <w:sz w:val="20"/>
          <w:szCs w:val="20"/>
        </w:rPr>
        <w:t xml:space="preserve">all’articolo 3.1 determinerà </w:t>
      </w:r>
      <w:r w:rsidRPr="003C21C2">
        <w:rPr>
          <w:rFonts w:cstheme="minorHAnsi"/>
          <w:color w:val="000000"/>
          <w:sz w:val="20"/>
          <w:szCs w:val="20"/>
        </w:rPr>
        <w:t xml:space="preserve">il permanere della inefficacia del presente Contratto. </w:t>
      </w:r>
    </w:p>
    <w:p w14:paraId="4274BCEE" w14:textId="5C9DF618" w:rsidR="00364755" w:rsidRPr="003C21C2" w:rsidRDefault="00364755" w:rsidP="00364755">
      <w:pPr>
        <w:pStyle w:val="Paragrafoelenco"/>
        <w:numPr>
          <w:ilvl w:val="1"/>
          <w:numId w:val="5"/>
        </w:numPr>
        <w:autoSpaceDE w:val="0"/>
        <w:autoSpaceDN w:val="0"/>
        <w:adjustRightInd w:val="0"/>
        <w:ind w:left="709" w:hanging="720"/>
        <w:rPr>
          <w:rFonts w:cstheme="minorHAnsi"/>
          <w:color w:val="000000"/>
          <w:sz w:val="20"/>
          <w:szCs w:val="20"/>
        </w:rPr>
      </w:pPr>
      <w:r w:rsidRPr="003C21C2">
        <w:rPr>
          <w:rFonts w:cstheme="minorHAnsi"/>
          <w:color w:val="000000"/>
          <w:sz w:val="20"/>
          <w:szCs w:val="20"/>
        </w:rPr>
        <w:t xml:space="preserve">Il presente Contratto avrà una durata coincidente con la durata degli impegni di capacità che verranno definiti per effetto e all’esito del perfezionamento di uno o più processi di Conferimento o cessione di capacità previsto al </w:t>
      </w:r>
      <w:r w:rsidRPr="00364755">
        <w:rPr>
          <w:rFonts w:cstheme="minorHAnsi"/>
          <w:color w:val="000000"/>
          <w:sz w:val="20"/>
          <w:szCs w:val="20"/>
        </w:rPr>
        <w:t>capitolo 5 e al paragrafo 6.5 del Codice</w:t>
      </w:r>
      <w:r w:rsidRPr="003C21C2">
        <w:rPr>
          <w:rFonts w:cstheme="minorHAnsi"/>
          <w:color w:val="000000"/>
          <w:sz w:val="20"/>
          <w:szCs w:val="20"/>
        </w:rPr>
        <w:t xml:space="preserve">, esclusa ogni tacita rinnovazione, fatti salvi i diritti e gli obblighi maturati alla data di cessazione del Contratto. </w:t>
      </w:r>
    </w:p>
    <w:p w14:paraId="1380CDC1"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4 MODALITA’ DI GESTIONE DEI CONFERIMENTI E DELLE CESSIONI DI CAPACITA’</w:t>
      </w:r>
    </w:p>
    <w:p w14:paraId="4F62300A"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Le Parti convengono che tutti i processi di Conferimento e/o cessione oggetto del presente Contratto, a eccezione di quelli per i quali il Codice preveda una diversa modalità attuativa, verranno attuati in via esclusiva attraverso il Portale, secondo i termini e le condizioni stabiliti nel Codice e nell’eventuale ulteriore documentazione che IGS metterà a disposizione sul proprio sito Internet. </w:t>
      </w:r>
    </w:p>
    <w:p w14:paraId="04D9E20D"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5 IMPEGNI</w:t>
      </w:r>
    </w:p>
    <w:p w14:paraId="35C1CE36" w14:textId="40C61EA9"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Gli impegni di capacità di stoccaggio (Spazio, Capacità di Erogazione e Capacità di Iniezione) oggetto del Contratto sono quelli che verranno definiti, tramite il Portale, per effetto e all’esito del perfezionamento di uno o più processi di </w:t>
      </w:r>
      <w:r w:rsidRPr="003C21C2">
        <w:rPr>
          <w:rFonts w:cstheme="minorHAnsi"/>
          <w:color w:val="000000"/>
          <w:sz w:val="20"/>
          <w:szCs w:val="20"/>
        </w:rPr>
        <w:lastRenderedPageBreak/>
        <w:t xml:space="preserve">Conferimento e/o cessione di </w:t>
      </w:r>
      <w:r w:rsidRPr="00364755">
        <w:rPr>
          <w:rFonts w:cstheme="minorHAnsi"/>
          <w:color w:val="000000"/>
          <w:sz w:val="20"/>
          <w:szCs w:val="20"/>
        </w:rPr>
        <w:t>capacità previsti al capitolo 5 e al paragrafo 6.5 del Codice, le cui risultanze costituiranno parte integrante del presente Contratto.</w:t>
      </w:r>
    </w:p>
    <w:p w14:paraId="6710BE03"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6 CORRISPETTIVI</w:t>
      </w:r>
    </w:p>
    <w:p w14:paraId="08567579" w14:textId="281796B2"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Per la prestazione dei Servizi di Stoccaggio oggetto del presente Contratto, l’Utente corrisponde a IGS gli importi derivanti dall’applicazione dei corrispettivi pubblicati sul sito Internet di IGS o determinati in esito al/ai processo/i di Conferimento e applicati secondo le modalità di cui </w:t>
      </w:r>
      <w:r w:rsidRPr="00364755">
        <w:rPr>
          <w:rFonts w:cstheme="minorHAnsi"/>
          <w:color w:val="000000"/>
          <w:sz w:val="20"/>
          <w:szCs w:val="20"/>
        </w:rPr>
        <w:t>al capitolo 15 del Codice</w:t>
      </w:r>
      <w:r w:rsidRPr="003C21C2">
        <w:rPr>
          <w:rFonts w:cstheme="minorHAnsi"/>
          <w:color w:val="000000"/>
          <w:sz w:val="20"/>
          <w:szCs w:val="20"/>
        </w:rPr>
        <w:t>.</w:t>
      </w:r>
    </w:p>
    <w:p w14:paraId="77E56A83"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7 CODICE DI STOCCAGGIO</w:t>
      </w:r>
    </w:p>
    <w:p w14:paraId="37340F56" w14:textId="77777777" w:rsidR="00364755" w:rsidRPr="003C21C2" w:rsidRDefault="00364755" w:rsidP="00364755">
      <w:pPr>
        <w:pStyle w:val="Paragrafoelenco"/>
        <w:numPr>
          <w:ilvl w:val="1"/>
          <w:numId w:val="3"/>
        </w:numPr>
        <w:autoSpaceDE w:val="0"/>
        <w:autoSpaceDN w:val="0"/>
        <w:adjustRightInd w:val="0"/>
        <w:ind w:left="709" w:hanging="709"/>
        <w:rPr>
          <w:rFonts w:cstheme="minorHAnsi"/>
          <w:color w:val="000000"/>
          <w:sz w:val="20"/>
          <w:szCs w:val="20"/>
        </w:rPr>
      </w:pPr>
      <w:r w:rsidRPr="003C21C2">
        <w:rPr>
          <w:rFonts w:cstheme="minorHAnsi"/>
          <w:color w:val="000000"/>
          <w:sz w:val="20"/>
          <w:szCs w:val="20"/>
        </w:rPr>
        <w:t xml:space="preserve">I Servizi di Stoccaggio oggetto del Contratto sono disciplinati dal Contratto e dal Codice che, con i relativi allegati, costituisce parte integrante e sostanziale del Contratto stesso. </w:t>
      </w:r>
    </w:p>
    <w:p w14:paraId="633D37DF" w14:textId="77777777" w:rsidR="00364755" w:rsidRPr="003C21C2" w:rsidRDefault="00364755" w:rsidP="00364755">
      <w:pPr>
        <w:pStyle w:val="Paragrafoelenco"/>
        <w:numPr>
          <w:ilvl w:val="1"/>
          <w:numId w:val="3"/>
        </w:numPr>
        <w:autoSpaceDE w:val="0"/>
        <w:autoSpaceDN w:val="0"/>
        <w:adjustRightInd w:val="0"/>
        <w:ind w:left="709" w:hanging="720"/>
        <w:rPr>
          <w:rFonts w:cstheme="minorHAnsi"/>
          <w:color w:val="000000"/>
          <w:sz w:val="20"/>
          <w:szCs w:val="20"/>
        </w:rPr>
      </w:pPr>
      <w:r w:rsidRPr="003C21C2">
        <w:rPr>
          <w:rFonts w:cstheme="minorHAnsi"/>
          <w:bCs/>
          <w:color w:val="000000"/>
          <w:sz w:val="20"/>
          <w:szCs w:val="20"/>
        </w:rPr>
        <w:t>IGS</w:t>
      </w:r>
      <w:r w:rsidRPr="003C21C2">
        <w:rPr>
          <w:rFonts w:cstheme="minorHAnsi"/>
          <w:b/>
          <w:bCs/>
          <w:color w:val="000000"/>
          <w:sz w:val="20"/>
          <w:szCs w:val="20"/>
        </w:rPr>
        <w:t xml:space="preserve"> </w:t>
      </w:r>
      <w:r w:rsidRPr="003C21C2">
        <w:rPr>
          <w:rFonts w:cstheme="minorHAnsi"/>
          <w:color w:val="000000"/>
          <w:sz w:val="20"/>
          <w:szCs w:val="20"/>
        </w:rPr>
        <w:t xml:space="preserve">e l’Utente si impegnano ad applicare e a rispettare il Codice. In particolare, l’Utente dichiara di essere a piena conoscenza e di accettare integralmente le disposizioni e i contenuti dello stesso. </w:t>
      </w:r>
    </w:p>
    <w:p w14:paraId="3E9559DA"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8 RESPONSABILITA’ AMMINISTRATIVA E ANTICORRUZIONE</w:t>
      </w:r>
    </w:p>
    <w:p w14:paraId="02A4D2FF" w14:textId="77777777" w:rsidR="00364755" w:rsidRPr="003C21C2" w:rsidRDefault="00364755" w:rsidP="00364755">
      <w:pPr>
        <w:autoSpaceDE w:val="0"/>
        <w:autoSpaceDN w:val="0"/>
        <w:adjustRightInd w:val="0"/>
        <w:rPr>
          <w:rFonts w:cstheme="minorHAnsi"/>
          <w:bCs/>
          <w:color w:val="000000" w:themeColor="text1"/>
          <w:sz w:val="20"/>
          <w:szCs w:val="20"/>
        </w:rPr>
      </w:pPr>
      <w:r w:rsidRPr="003C21C2">
        <w:rPr>
          <w:rFonts w:cstheme="minorHAnsi"/>
          <w:color w:val="000000"/>
          <w:sz w:val="20"/>
          <w:szCs w:val="20"/>
        </w:rPr>
        <w:t>L’Utente dichiara di conoscere, e si impegna a rispettare, il Codice Etico e il Modello 231 di IGS</w:t>
      </w:r>
      <w:r w:rsidRPr="003C21C2">
        <w:rPr>
          <w:rFonts w:cstheme="minorHAnsi"/>
          <w:bCs/>
          <w:color w:val="000000"/>
          <w:sz w:val="20"/>
          <w:szCs w:val="20"/>
        </w:rPr>
        <w:t xml:space="preserve"> (consultabili e stampabili sul sito </w:t>
      </w:r>
      <w:r w:rsidRPr="003C21C2">
        <w:rPr>
          <w:rFonts w:cstheme="minorHAnsi"/>
          <w:bCs/>
          <w:color w:val="000000" w:themeColor="text1"/>
          <w:sz w:val="20"/>
          <w:szCs w:val="20"/>
        </w:rPr>
        <w:t xml:space="preserve">internet </w:t>
      </w:r>
      <w:hyperlink r:id="rId5" w:history="1">
        <w:r w:rsidRPr="003C21C2">
          <w:rPr>
            <w:rStyle w:val="Collegamentoipertestuale"/>
            <w:rFonts w:cstheme="minorHAnsi"/>
            <w:color w:val="000000" w:themeColor="text1"/>
            <w:sz w:val="20"/>
            <w:szCs w:val="20"/>
          </w:rPr>
          <w:t>www.igs.eu)</w:t>
        </w:r>
      </w:hyperlink>
      <w:r w:rsidRPr="003C21C2">
        <w:rPr>
          <w:rStyle w:val="Collegamentoipertestuale"/>
          <w:rFonts w:cstheme="minorHAnsi"/>
          <w:color w:val="000000" w:themeColor="text1"/>
          <w:sz w:val="20"/>
          <w:szCs w:val="20"/>
        </w:rPr>
        <w:t>, oltreché ogni norma applicabile nel settore di riferimento, ivi comprese le norme anticorruzione di volta in volta applicabili</w:t>
      </w:r>
      <w:r w:rsidRPr="003C21C2">
        <w:rPr>
          <w:rFonts w:cstheme="minorHAnsi"/>
          <w:bCs/>
          <w:color w:val="000000" w:themeColor="text1"/>
          <w:sz w:val="20"/>
          <w:szCs w:val="20"/>
        </w:rPr>
        <w:t xml:space="preserve">. </w:t>
      </w:r>
    </w:p>
    <w:p w14:paraId="083F291A"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Con riferimento all’esecuzione delle attività oggetto del presente Contratto, l’Utente si impegna:</w:t>
      </w:r>
    </w:p>
    <w:p w14:paraId="7A188138" w14:textId="77777777" w:rsidR="00364755" w:rsidRPr="003C21C2" w:rsidRDefault="00364755" w:rsidP="00364755">
      <w:pPr>
        <w:pStyle w:val="Paragrafoelenco"/>
        <w:numPr>
          <w:ilvl w:val="0"/>
          <w:numId w:val="4"/>
        </w:numPr>
        <w:autoSpaceDE w:val="0"/>
        <w:autoSpaceDN w:val="0"/>
        <w:adjustRightInd w:val="0"/>
        <w:rPr>
          <w:rFonts w:cstheme="minorHAnsi"/>
          <w:bCs/>
          <w:color w:val="000000"/>
          <w:sz w:val="20"/>
          <w:szCs w:val="20"/>
        </w:rPr>
      </w:pPr>
      <w:r w:rsidRPr="003C21C2">
        <w:rPr>
          <w:rFonts w:cstheme="minorHAnsi"/>
          <w:bCs/>
          <w:color w:val="000000"/>
          <w:sz w:val="20"/>
          <w:szCs w:val="20"/>
        </w:rPr>
        <w:t xml:space="preserve">ad astenersi dal dare o promettere denaro, provvigioni, emolumenti e altre utilità ad amministratori sindaci, dipendenti o collaboratori di IGS, ivi compresi regali, intrattenimenti, viaggi o qualsiasi altro tipo di beneficio, anche non patrimoniale, in conformità al Codice Etico di IGS ed alle policies di volta in volta adottate da IGS e rese disponibili sul sito internet </w:t>
      </w:r>
      <w:hyperlink r:id="rId6" w:history="1">
        <w:r w:rsidRPr="003C21C2">
          <w:rPr>
            <w:rStyle w:val="Collegamentoipertestuale"/>
            <w:rFonts w:cstheme="minorHAnsi"/>
            <w:sz w:val="20"/>
            <w:szCs w:val="20"/>
          </w:rPr>
          <w:t>www.igs.eu</w:t>
        </w:r>
      </w:hyperlink>
      <w:r w:rsidRPr="003C21C2">
        <w:rPr>
          <w:rFonts w:cstheme="minorHAnsi"/>
          <w:bCs/>
          <w:color w:val="000000"/>
          <w:sz w:val="20"/>
          <w:szCs w:val="20"/>
        </w:rPr>
        <w:t xml:space="preserve">; </w:t>
      </w:r>
    </w:p>
    <w:p w14:paraId="192229B6" w14:textId="77777777" w:rsidR="00364755" w:rsidRPr="003C21C2" w:rsidRDefault="00364755" w:rsidP="00364755">
      <w:pPr>
        <w:pStyle w:val="Paragrafoelenco"/>
        <w:numPr>
          <w:ilvl w:val="0"/>
          <w:numId w:val="4"/>
        </w:numPr>
        <w:autoSpaceDE w:val="0"/>
        <w:autoSpaceDN w:val="0"/>
        <w:adjustRightInd w:val="0"/>
        <w:rPr>
          <w:rFonts w:cstheme="minorHAnsi"/>
          <w:bCs/>
          <w:color w:val="000000"/>
          <w:sz w:val="20"/>
          <w:szCs w:val="20"/>
        </w:rPr>
      </w:pPr>
      <w:r w:rsidRPr="003C21C2">
        <w:rPr>
          <w:rFonts w:cstheme="minorHAnsi"/>
          <w:bCs/>
          <w:color w:val="000000"/>
          <w:sz w:val="20"/>
          <w:szCs w:val="20"/>
        </w:rPr>
        <w:t>in ogni caso a comunicare senza indugio qualsiasi richiesta o tentata richiesta o dazione o promessa di quanto indicato sub (a), indipendentemente da ogni valutazione sulla conformità o meno al Codice Etico di IGS.</w:t>
      </w:r>
    </w:p>
    <w:p w14:paraId="4EA6F6B8" w14:textId="744DC60D" w:rsidR="00364755" w:rsidRPr="003C21C2" w:rsidRDefault="00364755" w:rsidP="00364755">
      <w:pPr>
        <w:autoSpaceDE w:val="0"/>
        <w:autoSpaceDN w:val="0"/>
        <w:adjustRightInd w:val="0"/>
        <w:rPr>
          <w:rFonts w:cstheme="minorHAnsi"/>
          <w:b/>
          <w:bCs/>
          <w:color w:val="000000"/>
          <w:sz w:val="20"/>
          <w:szCs w:val="20"/>
        </w:rPr>
      </w:pPr>
      <w:r w:rsidRPr="003C21C2">
        <w:rPr>
          <w:rFonts w:cstheme="minorHAnsi"/>
          <w:bCs/>
          <w:color w:val="000000"/>
          <w:sz w:val="20"/>
          <w:szCs w:val="20"/>
        </w:rPr>
        <w:t>Tali comunicazioni dovranno essere indirizzate alla casella di posta elettronica: commerciale@</w:t>
      </w:r>
      <w:r w:rsidR="00280713">
        <w:rPr>
          <w:rFonts w:cstheme="minorHAnsi"/>
          <w:bCs/>
          <w:color w:val="000000"/>
          <w:sz w:val="20"/>
          <w:szCs w:val="20"/>
        </w:rPr>
        <w:t>igs.eu</w:t>
      </w:r>
      <w:r w:rsidRPr="003C21C2">
        <w:rPr>
          <w:rFonts w:cstheme="minorHAnsi"/>
          <w:bCs/>
          <w:color w:val="000000"/>
          <w:sz w:val="20"/>
          <w:szCs w:val="20"/>
        </w:rPr>
        <w:t>.</w:t>
      </w:r>
    </w:p>
    <w:p w14:paraId="7653D53F" w14:textId="77777777" w:rsidR="00364755" w:rsidRPr="003C21C2" w:rsidRDefault="00364755" w:rsidP="00364755">
      <w:pPr>
        <w:autoSpaceDE w:val="0"/>
        <w:autoSpaceDN w:val="0"/>
        <w:adjustRightInd w:val="0"/>
        <w:rPr>
          <w:rFonts w:cstheme="minorHAnsi"/>
          <w:bCs/>
          <w:color w:val="000000"/>
          <w:sz w:val="20"/>
          <w:szCs w:val="20"/>
        </w:rPr>
      </w:pPr>
    </w:p>
    <w:p w14:paraId="0928BB04"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9 ANTIRICICLAGGIO</w:t>
      </w:r>
    </w:p>
    <w:p w14:paraId="7A9B35EE"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IGS dichiara di osservare i principi di cui al Decreto Legislativo 21 novembre 2007 n. 231 e </w:t>
      </w:r>
      <w:proofErr w:type="spellStart"/>
      <w:r w:rsidRPr="003C21C2">
        <w:rPr>
          <w:rFonts w:cstheme="minorHAnsi"/>
          <w:color w:val="000000"/>
          <w:sz w:val="20"/>
          <w:szCs w:val="20"/>
        </w:rPr>
        <w:t>s.m.i.</w:t>
      </w:r>
      <w:proofErr w:type="spellEnd"/>
      <w:r w:rsidRPr="003C21C2">
        <w:rPr>
          <w:rFonts w:cstheme="minorHAnsi"/>
          <w:color w:val="000000"/>
          <w:sz w:val="20"/>
          <w:szCs w:val="20"/>
        </w:rPr>
        <w:t>, condividendo il generale obbligo di “collaborazione attiva” (tramite segnalazione di operazioni sospette, conservazione dei documenti, controllo interno), finalizzata a prevenire e impedire la realizzazione di operazioni di riciclaggio e finanziamento del terrorismo.</w:t>
      </w:r>
    </w:p>
    <w:p w14:paraId="2F70F57B"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In accordo con quanto previsto all’art. 648 bis Codice Penale, nonché con il contenuto della disposizione di cui all’art. 2 del Decreto Legislativo 21 novembre 2007 n. 231 e </w:t>
      </w:r>
      <w:proofErr w:type="spellStart"/>
      <w:r w:rsidRPr="003C21C2">
        <w:rPr>
          <w:rFonts w:cstheme="minorHAnsi"/>
          <w:color w:val="000000"/>
          <w:sz w:val="20"/>
          <w:szCs w:val="20"/>
        </w:rPr>
        <w:t>s.m.i.</w:t>
      </w:r>
      <w:proofErr w:type="spellEnd"/>
      <w:r w:rsidRPr="003C21C2">
        <w:rPr>
          <w:rFonts w:cstheme="minorHAnsi"/>
          <w:color w:val="000000"/>
          <w:sz w:val="20"/>
          <w:szCs w:val="20"/>
        </w:rPr>
        <w:t xml:space="preserve">, si precisa che per riciclaggio è da intendersi: la conversione, il trasferimento, l’occultamento o la dissimulazione ovvero l’acquisto, la detenzione o l’utilizzazione di beni, effettuati essendo a conoscenza che essi provengono da un’attività criminosa o da una partecipazione ad essa. Per finanziamento del terrorismo vale la definizione di cui al Decreto Legislativo 22 giugno 2007 n. 109 e </w:t>
      </w:r>
      <w:proofErr w:type="spellStart"/>
      <w:r w:rsidRPr="003C21C2">
        <w:rPr>
          <w:rFonts w:cstheme="minorHAnsi"/>
          <w:color w:val="000000"/>
          <w:sz w:val="20"/>
          <w:szCs w:val="20"/>
        </w:rPr>
        <w:t>s.m.i.</w:t>
      </w:r>
      <w:proofErr w:type="spellEnd"/>
      <w:r w:rsidRPr="003C21C2">
        <w:rPr>
          <w:rFonts w:cstheme="minorHAnsi"/>
          <w:color w:val="000000"/>
          <w:sz w:val="20"/>
          <w:szCs w:val="20"/>
        </w:rPr>
        <w:t>.</w:t>
      </w:r>
    </w:p>
    <w:p w14:paraId="1B8639A4"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L’Utente dichiara di essere a conoscenza della vigente normativa in materia di prevenzione del fenomeno di riciclaggio e di finanziamento del terrorismo di cui al Decreto Legislativo 21 novembre 2007 n. 231 e </w:t>
      </w:r>
      <w:proofErr w:type="spellStart"/>
      <w:r w:rsidRPr="003C21C2">
        <w:rPr>
          <w:rFonts w:cstheme="minorHAnsi"/>
          <w:color w:val="000000"/>
          <w:sz w:val="20"/>
          <w:szCs w:val="20"/>
        </w:rPr>
        <w:t>s.m.i.</w:t>
      </w:r>
      <w:proofErr w:type="spellEnd"/>
      <w:r w:rsidRPr="003C21C2">
        <w:rPr>
          <w:rFonts w:cstheme="minorHAnsi"/>
          <w:color w:val="000000"/>
          <w:sz w:val="20"/>
          <w:szCs w:val="20"/>
        </w:rPr>
        <w:t>.</w:t>
      </w:r>
    </w:p>
    <w:p w14:paraId="075E06C6"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L’Utente dichiara sotto la propria esclusiva responsabilità di non essere a conoscenza di alcuna provenienza delittuosa del denaro, dei beni e di altre utilità oggetto di trasferimento per finalità di cui alla stipula del presente Contratto.</w:t>
      </w:r>
    </w:p>
    <w:p w14:paraId="3D368444"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Le Parti convengono che l’inosservanza di quanto disciplinato dal presente articolo e/o mancata comunicazione di eventuali circostanze di fatto che comportino il mutamento delle dichiarazioni rilasciate dall’Utente costituisce inadempimento al presente Contratto. Conseguentemente a IGS è riservata la facoltà di risolvere anticipatamente il presente Contratto in caso di sentenza di condanna, anche di primo grado o emessa a seguito di applicazione della pena su richiesta di parte ex art. 444 c.p.p. a carico dell’Utente relativamente ad una delle ipotesi delittuose in materia di riciclaggio e finanziamento del terrorismo di cui al Decreto Legislativo n. 231 del 21 novembre 2007 e </w:t>
      </w:r>
      <w:proofErr w:type="spellStart"/>
      <w:r w:rsidRPr="003C21C2">
        <w:rPr>
          <w:rFonts w:cstheme="minorHAnsi"/>
          <w:color w:val="000000"/>
          <w:sz w:val="20"/>
          <w:szCs w:val="20"/>
        </w:rPr>
        <w:t>s.m.i.</w:t>
      </w:r>
      <w:proofErr w:type="spellEnd"/>
      <w:r w:rsidRPr="003C21C2">
        <w:rPr>
          <w:rFonts w:cstheme="minorHAnsi"/>
          <w:color w:val="000000"/>
          <w:sz w:val="20"/>
          <w:szCs w:val="20"/>
        </w:rPr>
        <w:t>. L’esercizio di dette facoltà comporterà a favore di IGS il diritto di addebitare all’Utente tutte le maggiori spese e costi derivanti o comunque conseguenti dalla risoluzione anticipata del presente Contratto.</w:t>
      </w:r>
    </w:p>
    <w:p w14:paraId="6F7CF03A"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lastRenderedPageBreak/>
        <w:t>Articolo 10 PRIVACY</w:t>
      </w:r>
    </w:p>
    <w:p w14:paraId="2718E4DF"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Per l’esecuzione del presente Contratto IGS tratterà i dati personali dei dipendenti dell’Utente in qualità di titolare del trattamento. Il trattamento di tali dati personali avverrà nel rispetto della normativa vigente in materia di protezione dei dati personali e, in particolare, del Regolamento (UE) 2016/679 relativo alla protezione delle persone fisiche con riguardo al trattamento dei dati personali, nonché alla libera circolazione di tali dati nonché le successive modifiche e integrazioni, anche ad opera di leggi nazionali. </w:t>
      </w:r>
    </w:p>
    <w:p w14:paraId="011105F9"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I dati personali raccolti, il cui conferimento è obbligatorio ai fini dell’esecuzione del presente Contratto, saranno esclusivamente oggetto dei trattamenti necessari all’esecuzione del medesimo Contratto. In particolare, IGS tratterà i dati personali dei dipendenti dell’Utente esclusivamente secondo quanto previsto dall’informativa resa disponibile sul sito Internet di IGS.</w:t>
      </w:r>
    </w:p>
    <w:p w14:paraId="051ED576" w14:textId="77777777" w:rsidR="00364755" w:rsidRPr="003C21C2" w:rsidRDefault="00364755" w:rsidP="00364755">
      <w:pPr>
        <w:autoSpaceDE w:val="0"/>
        <w:autoSpaceDN w:val="0"/>
        <w:adjustRightInd w:val="0"/>
        <w:rPr>
          <w:rFonts w:cstheme="minorHAnsi"/>
          <w:bCs/>
          <w:color w:val="000000"/>
          <w:sz w:val="20"/>
          <w:szCs w:val="20"/>
        </w:rPr>
      </w:pPr>
      <w:r w:rsidRPr="003C21C2">
        <w:rPr>
          <w:rFonts w:cstheme="minorHAnsi"/>
          <w:color w:val="000000"/>
          <w:sz w:val="20"/>
          <w:szCs w:val="20"/>
        </w:rPr>
        <w:t>L’Utente assicura che i propri dipendenti che accederanno al Portale hanno preso visione dell’informativa sul trattamento dei dati personali rilasciata da IGS ai sensi dell’art. 13 del Regolamento (UE) 2016/679 e resa disponibile sul sito Internet di IGS.</w:t>
      </w:r>
    </w:p>
    <w:p w14:paraId="0AEFC598" w14:textId="77777777" w:rsidR="00364755" w:rsidRPr="003C21C2" w:rsidRDefault="00364755" w:rsidP="00364755">
      <w:pPr>
        <w:autoSpaceDE w:val="0"/>
        <w:autoSpaceDN w:val="0"/>
        <w:adjustRightInd w:val="0"/>
        <w:rPr>
          <w:rFonts w:cstheme="minorHAnsi"/>
          <w:b/>
          <w:bCs/>
          <w:color w:val="000000"/>
          <w:sz w:val="20"/>
          <w:szCs w:val="20"/>
        </w:rPr>
      </w:pPr>
    </w:p>
    <w:p w14:paraId="2B7C2042" w14:textId="77777777" w:rsidR="00364755" w:rsidRPr="003C21C2" w:rsidRDefault="00364755" w:rsidP="00364755">
      <w:pPr>
        <w:pStyle w:val="Titolo3"/>
        <w:rPr>
          <w:bCs w:val="0"/>
          <w:color w:val="2F5496" w:themeColor="accent1" w:themeShade="BF"/>
        </w:rPr>
      </w:pPr>
      <w:r w:rsidRPr="003C21C2">
        <w:rPr>
          <w:bCs w:val="0"/>
          <w:color w:val="2F5496" w:themeColor="accent1" w:themeShade="BF"/>
        </w:rPr>
        <w:t>Articolo 11 DISPOSIZIONI FINALI</w:t>
      </w:r>
    </w:p>
    <w:p w14:paraId="53EE5BD9"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Per tutto quanto non espressamente previsto nel presente Contratto resta inteso il rinvio alle disposizioni del Codice di Stoccaggio e alle Delibere dell’Autorità, per quanto applicabili. </w:t>
      </w:r>
    </w:p>
    <w:p w14:paraId="7A467802"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L’Utente si impegna a fornire a IGS tutte le informazioni necessarie all’esecuzione del Contratto. </w:t>
      </w:r>
    </w:p>
    <w:p w14:paraId="7C76DF4E"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Il presente Contratto è redatto in due originali, uno per ciascuna Parte. </w:t>
      </w:r>
    </w:p>
    <w:p w14:paraId="7761B9D4"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Ogni avviso, notifica o altra comunicazione relativa al presente Contratto</w:t>
      </w:r>
      <w:r>
        <w:rPr>
          <w:rFonts w:cstheme="minorHAnsi"/>
          <w:color w:val="000000"/>
          <w:sz w:val="20"/>
          <w:szCs w:val="20"/>
        </w:rPr>
        <w:t>,</w:t>
      </w:r>
      <w:r w:rsidRPr="003C21C2">
        <w:rPr>
          <w:rFonts w:cstheme="minorHAnsi"/>
          <w:color w:val="000000"/>
          <w:sz w:val="20"/>
          <w:szCs w:val="20"/>
        </w:rPr>
        <w:t xml:space="preserve"> sarà inviata ai seguenti indirizzi: </w:t>
      </w:r>
    </w:p>
    <w:p w14:paraId="7B22FC03" w14:textId="77777777" w:rsidR="00364755" w:rsidRPr="003C21C2" w:rsidRDefault="00364755" w:rsidP="00364755">
      <w:pPr>
        <w:autoSpaceDE w:val="0"/>
        <w:autoSpaceDN w:val="0"/>
        <w:adjustRightInd w:val="0"/>
        <w:rPr>
          <w:rFonts w:cstheme="minorHAnsi"/>
          <w:b/>
          <w:color w:val="000000"/>
          <w:sz w:val="20"/>
          <w:szCs w:val="20"/>
        </w:rPr>
      </w:pPr>
      <w:r w:rsidRPr="003C21C2">
        <w:rPr>
          <w:rFonts w:cstheme="minorHAnsi"/>
          <w:color w:val="000000"/>
          <w:sz w:val="20"/>
          <w:szCs w:val="20"/>
        </w:rPr>
        <w:t>per</w:t>
      </w:r>
      <w:r w:rsidRPr="003C21C2">
        <w:rPr>
          <w:rFonts w:cstheme="minorHAnsi"/>
          <w:b/>
          <w:color w:val="000000"/>
          <w:sz w:val="20"/>
          <w:szCs w:val="20"/>
        </w:rPr>
        <w:t xml:space="preserve"> IGS:</w:t>
      </w:r>
    </w:p>
    <w:p w14:paraId="082B04FE" w14:textId="77F509E5"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Via </w:t>
      </w:r>
      <w:r w:rsidR="0038328E">
        <w:rPr>
          <w:rFonts w:cstheme="minorHAnsi"/>
          <w:color w:val="000000"/>
          <w:sz w:val="20"/>
          <w:szCs w:val="20"/>
        </w:rPr>
        <w:t>Della Chiusa</w:t>
      </w:r>
      <w:r w:rsidRPr="003C21C2">
        <w:rPr>
          <w:rFonts w:cstheme="minorHAnsi"/>
          <w:color w:val="000000"/>
          <w:sz w:val="20"/>
          <w:szCs w:val="20"/>
        </w:rPr>
        <w:t xml:space="preserve">, </w:t>
      </w:r>
      <w:r w:rsidR="0038328E">
        <w:rPr>
          <w:rFonts w:cstheme="minorHAnsi"/>
          <w:color w:val="000000"/>
          <w:sz w:val="20"/>
          <w:szCs w:val="20"/>
        </w:rPr>
        <w:t>15</w:t>
      </w:r>
      <w:r w:rsidRPr="003C21C2">
        <w:rPr>
          <w:rFonts w:cstheme="minorHAnsi"/>
          <w:color w:val="000000"/>
          <w:sz w:val="20"/>
          <w:szCs w:val="20"/>
        </w:rPr>
        <w:t xml:space="preserve"> - 2012</w:t>
      </w:r>
      <w:r w:rsidR="0038328E">
        <w:rPr>
          <w:rFonts w:cstheme="minorHAnsi"/>
          <w:color w:val="000000"/>
          <w:sz w:val="20"/>
          <w:szCs w:val="20"/>
        </w:rPr>
        <w:t>2</w:t>
      </w:r>
      <w:r w:rsidRPr="003C21C2">
        <w:rPr>
          <w:rFonts w:cstheme="minorHAnsi"/>
          <w:color w:val="000000"/>
          <w:sz w:val="20"/>
          <w:szCs w:val="20"/>
        </w:rPr>
        <w:t xml:space="preserve"> Milano (MI) </w:t>
      </w:r>
    </w:p>
    <w:p w14:paraId="2AF0AD53" w14:textId="565677B6"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Posta elettronica: commerciale@</w:t>
      </w:r>
      <w:r w:rsidR="00F27B5D">
        <w:rPr>
          <w:rFonts w:cstheme="minorHAnsi"/>
          <w:color w:val="000000"/>
          <w:sz w:val="20"/>
          <w:szCs w:val="20"/>
        </w:rPr>
        <w:t>igs.eu</w:t>
      </w:r>
      <w:r w:rsidRPr="003C21C2">
        <w:rPr>
          <w:rFonts w:cstheme="minorHAnsi"/>
          <w:color w:val="000000"/>
          <w:sz w:val="20"/>
          <w:szCs w:val="20"/>
        </w:rPr>
        <w:t xml:space="preserve"> </w:t>
      </w:r>
    </w:p>
    <w:p w14:paraId="6E360983" w14:textId="77B3B07A"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Posta elettronica certificata: </w:t>
      </w:r>
      <w:r w:rsidR="0038328E" w:rsidRPr="0038328E">
        <w:rPr>
          <w:rFonts w:cstheme="minorHAnsi"/>
          <w:color w:val="000000"/>
          <w:sz w:val="20"/>
          <w:szCs w:val="20"/>
        </w:rPr>
        <w:t>igs@pec.igs.eu</w:t>
      </w:r>
    </w:p>
    <w:p w14:paraId="2A17E7EB"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Alla att.</w:t>
      </w:r>
      <w:proofErr w:type="spellStart"/>
      <w:r w:rsidRPr="003C21C2">
        <w:rPr>
          <w:rFonts w:cstheme="minorHAnsi"/>
          <w:color w:val="000000"/>
          <w:sz w:val="20"/>
          <w:szCs w:val="20"/>
        </w:rPr>
        <w:t>ne</w:t>
      </w:r>
      <w:proofErr w:type="spellEnd"/>
      <w:r w:rsidRPr="003C21C2">
        <w:rPr>
          <w:rFonts w:cstheme="minorHAnsi"/>
          <w:color w:val="000000"/>
          <w:sz w:val="20"/>
          <w:szCs w:val="20"/>
        </w:rPr>
        <w:t xml:space="preserve"> del Commercial Manager</w:t>
      </w:r>
    </w:p>
    <w:p w14:paraId="7228E9A0" w14:textId="77777777" w:rsidR="00364755" w:rsidRPr="003C21C2" w:rsidRDefault="00364755" w:rsidP="00364755">
      <w:pPr>
        <w:autoSpaceDE w:val="0"/>
        <w:autoSpaceDN w:val="0"/>
        <w:adjustRightInd w:val="0"/>
        <w:rPr>
          <w:rFonts w:cstheme="minorHAnsi"/>
          <w:b/>
          <w:color w:val="000000"/>
          <w:sz w:val="20"/>
          <w:szCs w:val="20"/>
        </w:rPr>
      </w:pPr>
    </w:p>
    <w:p w14:paraId="2697955D"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per</w:t>
      </w:r>
      <w:r w:rsidRPr="003C21C2">
        <w:rPr>
          <w:rFonts w:cstheme="minorHAnsi"/>
          <w:b/>
          <w:color w:val="000000"/>
          <w:sz w:val="20"/>
          <w:szCs w:val="20"/>
        </w:rPr>
        <w:t xml:space="preserve"> l’Utente:</w:t>
      </w:r>
    </w:p>
    <w:p w14:paraId="2049DC8A" w14:textId="77777777" w:rsidR="00364755" w:rsidRPr="003C21C2" w:rsidRDefault="00364755" w:rsidP="00364755">
      <w:pPr>
        <w:autoSpaceDE w:val="0"/>
        <w:autoSpaceDN w:val="0"/>
        <w:adjustRightInd w:val="0"/>
        <w:rPr>
          <w:rFonts w:cstheme="minorHAnsi"/>
          <w:color w:val="000000"/>
          <w:sz w:val="20"/>
          <w:szCs w:val="20"/>
        </w:rPr>
      </w:pPr>
    </w:p>
    <w:p w14:paraId="4C9E661C"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Fax </w:t>
      </w:r>
    </w:p>
    <w:p w14:paraId="73C0210D"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Posta elettronica:</w:t>
      </w:r>
    </w:p>
    <w:p w14:paraId="2CC0EA9B"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Posta elettronica certificata:</w:t>
      </w:r>
    </w:p>
    <w:p w14:paraId="7FF511F3"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All’attenzione _____________________________________ </w:t>
      </w:r>
    </w:p>
    <w:p w14:paraId="77BE88B7"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ovvero presso il diverso indirizzo e/o numero di fax che ciascuna delle Parti potrà comunicare all’altra per iscritto in conformità a quanto stabilito dal presente comma. </w:t>
      </w:r>
    </w:p>
    <w:p w14:paraId="638FD4FB"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Le utenze autorizzate all’utilizzo del Portale sono quelle indicate dall’Utente nel modulo compilato utilizzando il modello disponibile sul sito Internet di IGS. </w:t>
      </w:r>
    </w:p>
    <w:p w14:paraId="1FEA8ECE"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Le Parti eleggono, altresì, il proprio domicilio agli indirizzi sopra indicati, per ogni fine relativo al presente Contratto. </w:t>
      </w:r>
    </w:p>
    <w:p w14:paraId="047544B7" w14:textId="77777777" w:rsidR="00364755" w:rsidRPr="003C21C2" w:rsidRDefault="00364755" w:rsidP="00364755">
      <w:pPr>
        <w:autoSpaceDE w:val="0"/>
        <w:autoSpaceDN w:val="0"/>
        <w:adjustRightInd w:val="0"/>
        <w:rPr>
          <w:rFonts w:cstheme="minorHAnsi"/>
          <w:color w:val="000000"/>
          <w:sz w:val="20"/>
          <w:szCs w:val="20"/>
        </w:rPr>
      </w:pPr>
    </w:p>
    <w:p w14:paraId="485C2F6F" w14:textId="0E899A5E" w:rsidR="00364755"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Milano, lì </w:t>
      </w:r>
    </w:p>
    <w:p w14:paraId="6A7AF801" w14:textId="77777777" w:rsidR="00364755" w:rsidRPr="003C21C2" w:rsidRDefault="00364755" w:rsidP="00364755">
      <w:pPr>
        <w:autoSpaceDE w:val="0"/>
        <w:autoSpaceDN w:val="0"/>
        <w:adjustRightInd w:val="0"/>
        <w:rPr>
          <w:rFonts w:cstheme="minorHAnsi"/>
          <w:color w:val="000000"/>
          <w:sz w:val="20"/>
          <w:szCs w:val="20"/>
        </w:rPr>
      </w:pPr>
    </w:p>
    <w:p w14:paraId="4FE04203" w14:textId="77777777" w:rsidR="00364755" w:rsidRPr="003C21C2" w:rsidRDefault="00364755" w:rsidP="00364755">
      <w:pPr>
        <w:tabs>
          <w:tab w:val="left" w:pos="7088"/>
        </w:tabs>
        <w:autoSpaceDE w:val="0"/>
        <w:autoSpaceDN w:val="0"/>
        <w:adjustRightInd w:val="0"/>
        <w:rPr>
          <w:rFonts w:cstheme="minorHAnsi"/>
          <w:b/>
          <w:color w:val="000000"/>
          <w:sz w:val="20"/>
          <w:szCs w:val="20"/>
        </w:rPr>
      </w:pPr>
      <w:r w:rsidRPr="003C21C2">
        <w:rPr>
          <w:rFonts w:cstheme="minorHAnsi"/>
          <w:color w:val="000000"/>
          <w:sz w:val="20"/>
          <w:szCs w:val="20"/>
        </w:rPr>
        <w:t xml:space="preserve">                </w:t>
      </w:r>
      <w:r w:rsidRPr="003C21C2">
        <w:rPr>
          <w:rFonts w:cstheme="minorHAnsi"/>
          <w:b/>
          <w:color w:val="000000"/>
          <w:sz w:val="20"/>
          <w:szCs w:val="20"/>
        </w:rPr>
        <w:t xml:space="preserve">IGS </w:t>
      </w:r>
      <w:r w:rsidRPr="003C21C2">
        <w:rPr>
          <w:rFonts w:cstheme="minorHAnsi"/>
          <w:b/>
          <w:color w:val="000000"/>
          <w:sz w:val="20"/>
          <w:szCs w:val="20"/>
        </w:rPr>
        <w:tab/>
        <w:t xml:space="preserve">   Utente </w:t>
      </w:r>
    </w:p>
    <w:p w14:paraId="695140DC" w14:textId="77777777" w:rsidR="00364755" w:rsidRPr="003C21C2" w:rsidRDefault="00364755" w:rsidP="00364755">
      <w:pPr>
        <w:tabs>
          <w:tab w:val="left" w:pos="7088"/>
        </w:tabs>
        <w:autoSpaceDE w:val="0"/>
        <w:autoSpaceDN w:val="0"/>
        <w:adjustRightInd w:val="0"/>
        <w:rPr>
          <w:rFonts w:cstheme="minorHAnsi"/>
          <w:color w:val="000000"/>
          <w:sz w:val="20"/>
          <w:szCs w:val="20"/>
        </w:rPr>
      </w:pPr>
    </w:p>
    <w:p w14:paraId="6D32149B" w14:textId="77777777" w:rsidR="00364755" w:rsidRPr="003C21C2" w:rsidRDefault="00364755" w:rsidP="00364755">
      <w:pPr>
        <w:tabs>
          <w:tab w:val="left" w:pos="6663"/>
        </w:tabs>
        <w:autoSpaceDE w:val="0"/>
        <w:autoSpaceDN w:val="0"/>
        <w:adjustRightInd w:val="0"/>
        <w:rPr>
          <w:rFonts w:cstheme="minorHAnsi"/>
          <w:color w:val="000000"/>
          <w:sz w:val="20"/>
          <w:szCs w:val="20"/>
        </w:rPr>
      </w:pPr>
      <w:r w:rsidRPr="003C21C2">
        <w:rPr>
          <w:rFonts w:cstheme="minorHAnsi"/>
          <w:color w:val="000000"/>
          <w:sz w:val="20"/>
          <w:szCs w:val="20"/>
        </w:rPr>
        <w:t>____________________</w:t>
      </w:r>
      <w:r w:rsidRPr="003C21C2">
        <w:rPr>
          <w:rFonts w:cstheme="minorHAnsi"/>
          <w:color w:val="000000"/>
          <w:sz w:val="20"/>
          <w:szCs w:val="20"/>
        </w:rPr>
        <w:tab/>
        <w:t>_________________</w:t>
      </w:r>
    </w:p>
    <w:p w14:paraId="354D7299" w14:textId="77777777" w:rsidR="00364755" w:rsidRPr="003C21C2" w:rsidRDefault="00364755" w:rsidP="00364755">
      <w:pPr>
        <w:tabs>
          <w:tab w:val="left" w:pos="7088"/>
        </w:tabs>
        <w:autoSpaceDE w:val="0"/>
        <w:autoSpaceDN w:val="0"/>
        <w:adjustRightInd w:val="0"/>
        <w:rPr>
          <w:rFonts w:cstheme="minorHAnsi"/>
          <w:color w:val="000000"/>
          <w:sz w:val="20"/>
          <w:szCs w:val="20"/>
        </w:rPr>
      </w:pPr>
    </w:p>
    <w:p w14:paraId="77322DD2"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Ai sensi e per gli effetti dell’articolo 1341 e 1342 del codice civile, l’Utente dichiara di aver riletto attentamente e compreso, nonché di approvare espressamente, le seguenti disposizioni: </w:t>
      </w:r>
    </w:p>
    <w:p w14:paraId="5B14D41D"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art. 4 – MODALITA’ DI GESTIONE DEI CONFERIMENTI E DELLE CESSIONI DI CAPACITA’ </w:t>
      </w:r>
    </w:p>
    <w:p w14:paraId="491A3C12"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art. 5 – IMPEGNI </w:t>
      </w:r>
    </w:p>
    <w:p w14:paraId="0E7F48B9" w14:textId="77777777" w:rsidR="00364755" w:rsidRPr="003C21C2" w:rsidRDefault="00364755" w:rsidP="00364755">
      <w:pPr>
        <w:autoSpaceDE w:val="0"/>
        <w:autoSpaceDN w:val="0"/>
        <w:adjustRightInd w:val="0"/>
        <w:rPr>
          <w:rFonts w:cstheme="minorHAnsi"/>
          <w:color w:val="000000"/>
          <w:sz w:val="20"/>
          <w:szCs w:val="20"/>
        </w:rPr>
      </w:pPr>
      <w:r w:rsidRPr="003C21C2">
        <w:rPr>
          <w:rFonts w:cstheme="minorHAnsi"/>
          <w:color w:val="000000"/>
          <w:sz w:val="20"/>
          <w:szCs w:val="20"/>
        </w:rPr>
        <w:t xml:space="preserve">art. 9 – ANTIRICICLAGGIO </w:t>
      </w:r>
    </w:p>
    <w:p w14:paraId="44158DF0" w14:textId="77777777" w:rsidR="00364755" w:rsidRPr="003C21C2" w:rsidRDefault="00364755" w:rsidP="00364755">
      <w:pPr>
        <w:tabs>
          <w:tab w:val="left" w:pos="3333"/>
        </w:tabs>
        <w:rPr>
          <w:rFonts w:cstheme="minorHAnsi"/>
          <w:b/>
          <w:color w:val="000000"/>
          <w:sz w:val="20"/>
          <w:szCs w:val="20"/>
        </w:rPr>
      </w:pPr>
      <w:r w:rsidRPr="003C21C2">
        <w:rPr>
          <w:rFonts w:cstheme="minorHAnsi"/>
          <w:b/>
          <w:color w:val="000000"/>
          <w:sz w:val="20"/>
          <w:szCs w:val="20"/>
        </w:rPr>
        <w:t xml:space="preserve">             Utente</w:t>
      </w:r>
    </w:p>
    <w:p w14:paraId="09F31AE4" w14:textId="77777777" w:rsidR="00364755" w:rsidRPr="003C21C2" w:rsidRDefault="00364755" w:rsidP="00364755">
      <w:pPr>
        <w:tabs>
          <w:tab w:val="left" w:pos="3333"/>
        </w:tabs>
        <w:rPr>
          <w:rFonts w:cstheme="minorHAnsi"/>
          <w:b/>
          <w:color w:val="000000"/>
          <w:sz w:val="20"/>
          <w:szCs w:val="20"/>
        </w:rPr>
      </w:pPr>
    </w:p>
    <w:p w14:paraId="4E5B431E" w14:textId="77777777" w:rsidR="00364755" w:rsidRPr="003C21C2" w:rsidRDefault="00364755" w:rsidP="00364755">
      <w:pPr>
        <w:tabs>
          <w:tab w:val="left" w:pos="3333"/>
        </w:tabs>
        <w:ind w:firstLine="284"/>
        <w:rPr>
          <w:rFonts w:cstheme="minorHAnsi"/>
          <w:b/>
          <w:color w:val="000000"/>
          <w:sz w:val="20"/>
          <w:szCs w:val="20"/>
        </w:rPr>
      </w:pPr>
      <w:r w:rsidRPr="003C21C2">
        <w:rPr>
          <w:rFonts w:cstheme="minorHAnsi"/>
          <w:b/>
          <w:color w:val="000000"/>
          <w:sz w:val="20"/>
          <w:szCs w:val="20"/>
        </w:rPr>
        <w:t>______________</w:t>
      </w:r>
    </w:p>
    <w:p w14:paraId="1E2AA8C6" w14:textId="77777777" w:rsidR="00364755" w:rsidRPr="003C21C2" w:rsidRDefault="00364755" w:rsidP="00364755">
      <w:pPr>
        <w:tabs>
          <w:tab w:val="left" w:pos="3333"/>
        </w:tabs>
        <w:ind w:firstLine="284"/>
        <w:rPr>
          <w:rFonts w:cstheme="minorHAnsi"/>
          <w:b/>
          <w:bCs/>
          <w:iCs/>
          <w:color w:val="4472C4" w:themeColor="accent1"/>
          <w:sz w:val="20"/>
          <w:szCs w:val="20"/>
        </w:rPr>
      </w:pPr>
    </w:p>
    <w:p w14:paraId="6599635B" w14:textId="77777777" w:rsidR="00364755" w:rsidRPr="003C21C2" w:rsidRDefault="00364755" w:rsidP="00364755">
      <w:pPr>
        <w:tabs>
          <w:tab w:val="left" w:pos="3333"/>
        </w:tabs>
        <w:ind w:firstLine="284"/>
        <w:rPr>
          <w:rFonts w:cstheme="minorHAnsi"/>
          <w:b/>
          <w:bCs/>
          <w:iCs/>
          <w:color w:val="4472C4" w:themeColor="accent1"/>
          <w:sz w:val="20"/>
          <w:szCs w:val="20"/>
        </w:rPr>
      </w:pPr>
      <w:r w:rsidRPr="003C21C2">
        <w:rPr>
          <w:rFonts w:cstheme="minorHAnsi"/>
          <w:b/>
          <w:bCs/>
          <w:iCs/>
          <w:color w:val="4472C4" w:themeColor="accent1"/>
          <w:sz w:val="20"/>
          <w:szCs w:val="20"/>
        </w:rPr>
        <w:t>Allegati: Capacità conferite</w:t>
      </w:r>
    </w:p>
    <w:p w14:paraId="04A1AF55" w14:textId="03BFCDDE" w:rsidR="00BD1DFB" w:rsidRDefault="00BD1DFB" w:rsidP="00364755"/>
    <w:sectPr w:rsidR="00BD1D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01C7"/>
    <w:multiLevelType w:val="multilevel"/>
    <w:tmpl w:val="1D605232"/>
    <w:lvl w:ilvl="0">
      <w:start w:val="7"/>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8E1A27"/>
    <w:multiLevelType w:val="hybridMultilevel"/>
    <w:tmpl w:val="1116DA0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8AB4F76"/>
    <w:multiLevelType w:val="multilevel"/>
    <w:tmpl w:val="E95C2F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1316045"/>
    <w:multiLevelType w:val="hybridMultilevel"/>
    <w:tmpl w:val="E75C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293B49"/>
    <w:multiLevelType w:val="multilevel"/>
    <w:tmpl w:val="A714527E"/>
    <w:lvl w:ilvl="0">
      <w:start w:val="7"/>
      <w:numFmt w:val="decimal"/>
      <w:lvlText w:val="%1"/>
      <w:lvlJc w:val="left"/>
      <w:pPr>
        <w:ind w:left="360" w:hanging="360"/>
      </w:pPr>
      <w:rPr>
        <w:rFonts w:hint="default"/>
      </w:rPr>
    </w:lvl>
    <w:lvl w:ilvl="1">
      <w:start w:val="1"/>
      <w:numFmt w:val="decimal"/>
      <w:lvlText w:val="7.%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99877631">
    <w:abstractNumId w:val="3"/>
  </w:num>
  <w:num w:numId="2" w16cid:durableId="1085766385">
    <w:abstractNumId w:val="2"/>
  </w:num>
  <w:num w:numId="3" w16cid:durableId="1551499736">
    <w:abstractNumId w:val="4"/>
  </w:num>
  <w:num w:numId="4" w16cid:durableId="879559768">
    <w:abstractNumId w:val="1"/>
  </w:num>
  <w:num w:numId="5" w16cid:durableId="203869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40"/>
    <w:rsid w:val="001D1B0B"/>
    <w:rsid w:val="00280713"/>
    <w:rsid w:val="00364755"/>
    <w:rsid w:val="0038328E"/>
    <w:rsid w:val="00562283"/>
    <w:rsid w:val="00573228"/>
    <w:rsid w:val="006F25D7"/>
    <w:rsid w:val="007878AA"/>
    <w:rsid w:val="007A279A"/>
    <w:rsid w:val="007B7859"/>
    <w:rsid w:val="00825940"/>
    <w:rsid w:val="00920C42"/>
    <w:rsid w:val="00A72910"/>
    <w:rsid w:val="00B16D86"/>
    <w:rsid w:val="00BA5A7A"/>
    <w:rsid w:val="00BD1DFB"/>
    <w:rsid w:val="00C9377E"/>
    <w:rsid w:val="00CC16F9"/>
    <w:rsid w:val="00D60F43"/>
    <w:rsid w:val="00D617F2"/>
    <w:rsid w:val="00D80299"/>
    <w:rsid w:val="00E171F2"/>
    <w:rsid w:val="00E80BB2"/>
    <w:rsid w:val="00EF4E69"/>
    <w:rsid w:val="00F27B5D"/>
    <w:rsid w:val="00F71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2B2A"/>
  <w15:chartTrackingRefBased/>
  <w15:docId w15:val="{CD762C9D-089A-4D71-8F62-373E330C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5940"/>
    <w:pPr>
      <w:spacing w:before="120" w:after="120" w:line="240" w:lineRule="auto"/>
      <w:ind w:right="-113"/>
      <w:jc w:val="both"/>
    </w:pPr>
    <w:rPr>
      <w:lang w:eastAsia="it-IT"/>
    </w:rPr>
  </w:style>
  <w:style w:type="paragraph" w:styleId="Titolo3">
    <w:name w:val="heading 3"/>
    <w:basedOn w:val="Normale"/>
    <w:next w:val="Normale"/>
    <w:link w:val="Titolo3Carattere"/>
    <w:uiPriority w:val="9"/>
    <w:unhideWhenUsed/>
    <w:qFormat/>
    <w:rsid w:val="00825940"/>
    <w:pPr>
      <w:keepNext/>
      <w:keepLines/>
      <w:spacing w:before="200" w:after="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25940"/>
    <w:rPr>
      <w:rFonts w:asciiTheme="majorHAnsi" w:eastAsiaTheme="majorEastAsia" w:hAnsiTheme="majorHAnsi" w:cstheme="majorBidi"/>
      <w:b/>
      <w:bCs/>
      <w:color w:val="4472C4" w:themeColor="accent1"/>
      <w:lang w:eastAsia="it-IT"/>
    </w:rPr>
  </w:style>
  <w:style w:type="character" w:styleId="Collegamentoipertestuale">
    <w:name w:val="Hyperlink"/>
    <w:uiPriority w:val="99"/>
    <w:rsid w:val="00825940"/>
    <w:rPr>
      <w:color w:val="0000FF"/>
      <w:u w:val="single"/>
    </w:rPr>
  </w:style>
  <w:style w:type="paragraph" w:styleId="Paragrafoelenco">
    <w:name w:val="List Paragraph"/>
    <w:basedOn w:val="Normale"/>
    <w:uiPriority w:val="34"/>
    <w:qFormat/>
    <w:rsid w:val="00825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gs.eu)" TargetMode="External"/><Relationship Id="rId5" Type="http://schemas.openxmlformats.org/officeDocument/2006/relationships/hyperlink" Target="http://www.igs.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9645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Ton</dc:creator>
  <cp:keywords/>
  <dc:description/>
  <cp:lastModifiedBy>Marco Paese</cp:lastModifiedBy>
  <cp:revision>4</cp:revision>
  <cp:lastPrinted>2020-01-15T10:44:00Z</cp:lastPrinted>
  <dcterms:created xsi:type="dcterms:W3CDTF">2024-02-09T10:02:00Z</dcterms:created>
  <dcterms:modified xsi:type="dcterms:W3CDTF">2025-02-14T17:14:00Z</dcterms:modified>
</cp:coreProperties>
</file>